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4" w:rsidRPr="009D5DEF" w:rsidRDefault="007C4A47" w:rsidP="00BC78D1">
      <w:pPr>
        <w:jc w:val="center"/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bidi="th-TH"/>
        </w:rPr>
        <w:t>เอกสาร</w:t>
      </w:r>
      <w:r w:rsidR="002D5E27">
        <w:rPr>
          <w:rFonts w:ascii="TH SarabunPSK" w:hAnsi="TH SarabunPSK" w:cs="TH SarabunPSK" w:hint="cs"/>
          <w:b/>
          <w:bCs/>
          <w:sz w:val="30"/>
          <w:szCs w:val="30"/>
          <w:u w:val="single"/>
          <w:cs/>
          <w:lang w:bidi="th-TH"/>
        </w:rPr>
        <w:t>รับฟังความคิดเห็น “การปฏิบัติหน้าที่ผู้แทนผู้ถือหุ้นกู้”</w:t>
      </w:r>
    </w:p>
    <w:tbl>
      <w:tblPr>
        <w:tblStyle w:val="TableGrid"/>
        <w:tblW w:w="10336" w:type="dxa"/>
        <w:tblInd w:w="-318" w:type="dxa"/>
        <w:tblLook w:val="04A0"/>
      </w:tblPr>
      <w:tblGrid>
        <w:gridCol w:w="534"/>
        <w:gridCol w:w="9802"/>
      </w:tblGrid>
      <w:tr w:rsidR="002A6220" w:rsidRPr="00264E6B" w:rsidTr="00785471">
        <w:tc>
          <w:tcPr>
            <w:tcW w:w="534" w:type="dxa"/>
            <w:tcBorders>
              <w:bottom w:val="single" w:sz="4" w:space="0" w:color="000000"/>
              <w:right w:val="nil"/>
            </w:tcBorders>
            <w:shd w:val="clear" w:color="auto" w:fill="595959" w:themeFill="text1" w:themeFillTint="A6"/>
          </w:tcPr>
          <w:p w:rsidR="00CC78C5" w:rsidRPr="002A6220" w:rsidRDefault="00CC78C5" w:rsidP="0009274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lang w:bidi="th-TH"/>
              </w:rPr>
            </w:pPr>
            <w:r w:rsidRPr="002A6220">
              <w:rPr>
                <w:rFonts w:ascii="TH SarabunPSK" w:hAnsi="TH SarabunPSK" w:cs="TH SarabunPSK" w:hint="cs"/>
                <w:b/>
                <w:bCs/>
                <w:color w:val="FFFFFF" w:themeColor="background1"/>
                <w:cs/>
                <w:lang w:bidi="th-TH"/>
              </w:rPr>
              <w:t>1.</w:t>
            </w:r>
          </w:p>
        </w:tc>
        <w:tc>
          <w:tcPr>
            <w:tcW w:w="9802" w:type="dxa"/>
            <w:tcBorders>
              <w:left w:val="nil"/>
              <w:bottom w:val="single" w:sz="4" w:space="0" w:color="000000"/>
            </w:tcBorders>
            <w:shd w:val="clear" w:color="auto" w:fill="595959" w:themeFill="text1" w:themeFillTint="A6"/>
          </w:tcPr>
          <w:p w:rsidR="00CC78C5" w:rsidRPr="002A6220" w:rsidRDefault="002D5E27" w:rsidP="0009274D">
            <w:pPr>
              <w:rPr>
                <w:rFonts w:ascii="TH SarabunPSK" w:hAnsi="TH SarabunPSK" w:cs="TH SarabunPSK"/>
                <w:b/>
                <w:bCs/>
                <w:color w:val="FFFFFF" w:themeColor="background1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cs/>
                <w:lang w:bidi="th-TH"/>
              </w:rPr>
              <w:t>ข้อมูลทั่วไป</w:t>
            </w:r>
          </w:p>
        </w:tc>
      </w:tr>
      <w:tr w:rsidR="002D5E27" w:rsidRPr="00264E6B" w:rsidTr="00785471">
        <w:tc>
          <w:tcPr>
            <w:tcW w:w="10336" w:type="dxa"/>
            <w:gridSpan w:val="2"/>
            <w:tcBorders>
              <w:bottom w:val="nil"/>
            </w:tcBorders>
          </w:tcPr>
          <w:p w:rsidR="002D5E27" w:rsidRDefault="002D5E27" w:rsidP="0074450F">
            <w:pPr>
              <w:spacing w:before="120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2D5E27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ชื่อผู้ตอบ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</w:t>
            </w:r>
            <w:r w:rsidRPr="00264E6B">
              <w:rPr>
                <w:rFonts w:ascii="TH SarabunPSK" w:hAnsi="TH SarabunPSK" w:cs="TH SarabunPSK" w:hint="cs"/>
                <w:cs/>
                <w:lang w:bidi="th-TH"/>
              </w:rPr>
              <w:t xml:space="preserve">นาย </w:t>
            </w:r>
            <w:r w:rsidRPr="00264E6B">
              <w:rPr>
                <w:rFonts w:ascii="TH SarabunPSK" w:hAnsi="TH SarabunPSK" w:cs="TH SarabunPSK"/>
                <w:lang w:bidi="th-TH"/>
              </w:rPr>
              <w:t>/</w:t>
            </w:r>
            <w:r w:rsidRPr="00264E6B">
              <w:rPr>
                <w:rFonts w:ascii="TH SarabunPSK" w:hAnsi="TH SarabunPSK" w:cs="TH SarabunPSK" w:hint="cs"/>
                <w:cs/>
                <w:lang w:bidi="th-TH"/>
              </w:rPr>
              <w:t xml:space="preserve"> นาง </w:t>
            </w:r>
            <w:r w:rsidRPr="00264E6B">
              <w:rPr>
                <w:rFonts w:ascii="TH SarabunPSK" w:hAnsi="TH SarabunPSK" w:cs="TH SarabunPSK"/>
                <w:lang w:bidi="th-TH"/>
              </w:rPr>
              <w:t xml:space="preserve">/ </w:t>
            </w:r>
            <w:r w:rsidRPr="00264E6B">
              <w:rPr>
                <w:rFonts w:ascii="TH SarabunPSK" w:hAnsi="TH SarabunPSK" w:cs="TH SarabunPSK" w:hint="cs"/>
                <w:cs/>
                <w:lang w:bidi="th-TH"/>
              </w:rPr>
              <w:t>นางสาว</w:t>
            </w:r>
            <w:r w:rsidRPr="00264E6B">
              <w:rPr>
                <w:rFonts w:ascii="TH SarabunPSK" w:hAnsi="TH SarabunPSK" w:cs="TH SarabunPSK"/>
                <w:cs/>
                <w:lang w:bidi="th-TH"/>
              </w:rPr>
              <w:t>.....................................</w:t>
            </w:r>
            <w:r w:rsidRPr="00264E6B">
              <w:rPr>
                <w:rFonts w:ascii="TH SarabunPSK" w:hAnsi="TH SarabunPSK" w:cs="TH SarabunPSK" w:hint="cs"/>
                <w:cs/>
                <w:lang w:bidi="th-TH"/>
              </w:rPr>
              <w:t>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</w:t>
            </w:r>
            <w:r w:rsidRPr="00264E6B">
              <w:rPr>
                <w:rFonts w:ascii="TH SarabunPSK" w:hAnsi="TH SarabunPSK" w:cs="TH SarabunPSK" w:hint="cs"/>
                <w:cs/>
                <w:lang w:bidi="th-TH"/>
              </w:rPr>
              <w:t>...</w:t>
            </w:r>
            <w:r w:rsidRPr="00264E6B">
              <w:rPr>
                <w:rFonts w:ascii="TH SarabunPSK" w:hAnsi="TH SarabunPSK" w:cs="TH SarabunPSK"/>
                <w:cs/>
                <w:lang w:bidi="th-TH"/>
              </w:rPr>
              <w:t>....</w:t>
            </w:r>
            <w:r w:rsidRPr="00264E6B" w:rsidDel="00CC78C5">
              <w:rPr>
                <w:rFonts w:ascii="TH SarabunPSK" w:hAnsi="TH SarabunPSK" w:cs="TH SarabunPSK"/>
                <w:cs/>
                <w:lang w:bidi="th-TH"/>
              </w:rPr>
              <w:t xml:space="preserve"> </w:t>
            </w:r>
            <w:r w:rsidRPr="00264E6B">
              <w:rPr>
                <w:rFonts w:ascii="TH SarabunPSK" w:hAnsi="TH SarabunPSK" w:cs="TH SarabunPSK"/>
                <w:cs/>
                <w:lang w:bidi="th-TH"/>
              </w:rPr>
              <w:t>ชื่อสกุล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</w:t>
            </w:r>
            <w:r>
              <w:rPr>
                <w:rFonts w:ascii="TH SarabunPSK" w:hAnsi="TH SarabunPSK" w:cs="TH SarabunPSK"/>
                <w:cs/>
                <w:lang w:bidi="th-TH"/>
              </w:rPr>
              <w:t>........</w:t>
            </w:r>
            <w:r w:rsidRPr="00264E6B">
              <w:rPr>
                <w:rFonts w:ascii="TH SarabunPSK" w:hAnsi="TH SarabunPSK" w:cs="TH SarabunPSK"/>
                <w:cs/>
                <w:lang w:bidi="th-TH"/>
              </w:rPr>
              <w:t>..........</w:t>
            </w:r>
            <w:r w:rsidRPr="00264E6B">
              <w:rPr>
                <w:rFonts w:ascii="TH SarabunPSK" w:hAnsi="TH SarabunPSK" w:cs="TH SarabunPSK" w:hint="cs"/>
                <w:cs/>
                <w:lang w:bidi="th-TH"/>
              </w:rPr>
              <w:t>..............................</w:t>
            </w:r>
            <w:r w:rsidRPr="00264E6B">
              <w:rPr>
                <w:rFonts w:ascii="TH SarabunPSK" w:hAnsi="TH SarabunPSK" w:cs="TH SarabunPSK"/>
                <w:cs/>
                <w:lang w:bidi="th-TH"/>
              </w:rPr>
              <w:t>...............</w:t>
            </w:r>
            <w:r w:rsidRPr="002D5E27">
              <w:rPr>
                <w:rFonts w:ascii="TH SarabunPSK" w:hAnsi="TH SarabunPSK" w:cs="TH SarabunPSK"/>
                <w:lang w:bidi="th-TH"/>
              </w:rPr>
              <w:t>.................</w:t>
            </w:r>
          </w:p>
          <w:p w:rsidR="002D5E27" w:rsidRDefault="002D5E27" w:rsidP="0074450F">
            <w:pPr>
              <w:spacing w:before="120"/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ตำแหน่ง </w:t>
            </w:r>
            <w:r w:rsidRPr="002D5E27"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76424C">
              <w:rPr>
                <w:rFonts w:ascii="TH SarabunPSK" w:hAnsi="TH SarabunPSK" w:cs="TH SarabunPSK" w:hint="cs"/>
                <w:cs/>
                <w:lang w:bidi="th-TH"/>
              </w:rPr>
              <w:t>....</w:t>
            </w:r>
            <w:r w:rsidRPr="002D5E27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</w:p>
          <w:p w:rsidR="002D5E27" w:rsidRDefault="002D5E27" w:rsidP="0074450F">
            <w:pPr>
              <w:spacing w:before="120"/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ชื่อบริษัท /หน่วนงาน/องค์กร</w:t>
            </w:r>
            <w:r w:rsidRPr="002D5E27"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.........................................................................................................................................</w:t>
            </w:r>
            <w:r w:rsidRPr="0076424C">
              <w:rPr>
                <w:rFonts w:ascii="TH SarabunPSK" w:hAnsi="TH SarabunPSK" w:cs="TH SarabunPSK" w:hint="cs"/>
                <w:cs/>
                <w:lang w:bidi="th-TH"/>
              </w:rPr>
              <w:t>.</w:t>
            </w:r>
            <w:r w:rsidRPr="0076424C">
              <w:rPr>
                <w:rFonts w:ascii="TH SarabunPSK" w:hAnsi="TH SarabunPSK" w:cs="TH SarabunPSK"/>
                <w:lang w:bidi="th-TH"/>
              </w:rPr>
              <w:t>...............</w:t>
            </w:r>
            <w:r w:rsidR="0076424C" w:rsidRPr="0076424C">
              <w:rPr>
                <w:rFonts w:ascii="TH SarabunPSK" w:hAnsi="TH SarabunPSK" w:cs="TH SarabunPSK"/>
                <w:lang w:bidi="th-TH"/>
              </w:rPr>
              <w:t>....</w:t>
            </w:r>
          </w:p>
          <w:p w:rsidR="002D5E27" w:rsidRDefault="002D5E27" w:rsidP="0074450F">
            <w:pPr>
              <w:spacing w:before="120"/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เบอร์โทรศัพท์ </w:t>
            </w:r>
            <w:r w:rsidRPr="002D5E27"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.........................................................................................................................................</w:t>
            </w:r>
            <w:r w:rsidRPr="0076424C">
              <w:rPr>
                <w:rFonts w:ascii="TH SarabunPSK" w:hAnsi="TH SarabunPSK" w:cs="TH SarabunPSK" w:hint="cs"/>
                <w:cs/>
                <w:lang w:bidi="th-TH"/>
              </w:rPr>
              <w:t>.</w:t>
            </w:r>
            <w:r w:rsidR="0076424C" w:rsidRPr="0076424C">
              <w:rPr>
                <w:rFonts w:ascii="TH SarabunPSK" w:hAnsi="TH SarabunPSK" w:cs="TH SarabunPSK"/>
                <w:lang w:bidi="th-TH"/>
              </w:rPr>
              <w:t>..........................................</w:t>
            </w:r>
          </w:p>
          <w:p w:rsidR="002D5E27" w:rsidRPr="00264E6B" w:rsidRDefault="002D5E27" w:rsidP="0074450F">
            <w:pPr>
              <w:spacing w:before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อีเมล์</w:t>
            </w:r>
            <w:r w:rsidRPr="002D5E27"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..........................................................................................................................................</w:t>
            </w:r>
            <w:r w:rsidR="0076424C" w:rsidRPr="0076424C">
              <w:rPr>
                <w:rFonts w:ascii="TH SarabunPSK" w:hAnsi="TH SarabunPSK" w:cs="TH SarabunPSK" w:hint="cs"/>
                <w:cs/>
                <w:lang w:bidi="th-TH"/>
              </w:rPr>
              <w:t>........................................................</w:t>
            </w:r>
          </w:p>
        </w:tc>
      </w:tr>
      <w:tr w:rsidR="00B81B7A" w:rsidRPr="00264E6B" w:rsidTr="00785471">
        <w:tc>
          <w:tcPr>
            <w:tcW w:w="534" w:type="dxa"/>
            <w:tcBorders>
              <w:top w:val="nil"/>
              <w:right w:val="nil"/>
            </w:tcBorders>
            <w:shd w:val="clear" w:color="auto" w:fill="595959" w:themeFill="text1" w:themeFillTint="A6"/>
          </w:tcPr>
          <w:p w:rsidR="00B81B7A" w:rsidRPr="002A6220" w:rsidRDefault="00B81B7A" w:rsidP="0009274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cs/>
                <w:lang w:bidi="th-TH"/>
              </w:rPr>
            </w:pPr>
            <w:r w:rsidRPr="002A6220">
              <w:rPr>
                <w:rFonts w:ascii="TH SarabunPSK" w:hAnsi="TH SarabunPSK" w:cs="TH SarabunPSK" w:hint="cs"/>
                <w:b/>
                <w:bCs/>
                <w:color w:val="FFFFFF" w:themeColor="background1"/>
                <w:cs/>
                <w:lang w:bidi="th-TH"/>
              </w:rPr>
              <w:t>2.</w:t>
            </w:r>
          </w:p>
        </w:tc>
        <w:tc>
          <w:tcPr>
            <w:tcW w:w="9802" w:type="dxa"/>
            <w:tcBorders>
              <w:top w:val="nil"/>
              <w:left w:val="nil"/>
            </w:tcBorders>
            <w:shd w:val="clear" w:color="auto" w:fill="595959" w:themeFill="text1" w:themeFillTint="A6"/>
          </w:tcPr>
          <w:p w:rsidR="00B81B7A" w:rsidRDefault="0074450F" w:rsidP="00B81B7A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 w:hint="cs"/>
                <w:color w:val="FFFFFF" w:themeColor="background1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cs/>
                <w:lang w:bidi="th-TH"/>
              </w:rPr>
              <w:t>แบบสำรวจความคิดเห็น</w:t>
            </w:r>
          </w:p>
          <w:p w:rsidR="00EC4E55" w:rsidRPr="002A6220" w:rsidRDefault="00EC4E55" w:rsidP="00EC4E55">
            <w:pPr>
              <w:tabs>
                <w:tab w:val="left" w:pos="777"/>
                <w:tab w:val="left" w:pos="993"/>
              </w:tabs>
              <w:ind w:left="777" w:hanging="777"/>
              <w:rPr>
                <w:rFonts w:ascii="TH SarabunPSK" w:hAnsi="TH SarabunPSK" w:cs="TH SarabunPSK" w:hint="cs"/>
                <w:color w:val="FFFFFF" w:themeColor="background1"/>
                <w:cs/>
                <w:lang w:bidi="th-TH"/>
              </w:rPr>
            </w:pPr>
            <w:r w:rsidRPr="00EC4E55">
              <w:rPr>
                <w:rFonts w:ascii="TH SarabunPSK" w:hAnsi="TH SarabunPSK" w:cs="TH SarabunPSK" w:hint="cs"/>
                <w:color w:val="FFFFFF" w:themeColor="background1"/>
                <w:u w:val="single"/>
                <w:cs/>
                <w:lang w:bidi="th-TH"/>
              </w:rPr>
              <w:t>หมายเหตุ</w:t>
            </w:r>
            <w:r>
              <w:rPr>
                <w:rFonts w:ascii="TH SarabunPSK" w:hAnsi="TH SarabunPSK" w:cs="TH SarabunPSK" w:hint="cs"/>
                <w:color w:val="FFFFFF" w:themeColor="background1"/>
                <w:cs/>
                <w:lang w:bidi="th-TH"/>
              </w:rPr>
              <w:t xml:space="preserve"> ในกรณีที่เห็นว่ามีอุปสรรคหรือปัญหาในทางปฏิบัติในหัวข้อใด โปรดให้ความเห็นเกี่ยวกับแนวทางแก้ไขหรือ</w:t>
            </w:r>
            <w:r>
              <w:rPr>
                <w:rFonts w:ascii="TH SarabunPSK" w:hAnsi="TH SarabunPSK" w:cs="TH SarabunPSK"/>
                <w:color w:val="FFFFFF" w:themeColor="background1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color w:val="FFFFFF" w:themeColor="background1"/>
                <w:cs/>
                <w:lang w:bidi="th-TH"/>
              </w:rPr>
              <w:t>บรรเทาอุปสรรคดังกล่าว</w:t>
            </w:r>
          </w:p>
        </w:tc>
      </w:tr>
      <w:tr w:rsidR="00EC4E55" w:rsidRPr="00264E6B" w:rsidTr="00A82CE1">
        <w:trPr>
          <w:trHeight w:val="497"/>
        </w:trPr>
        <w:tc>
          <w:tcPr>
            <w:tcW w:w="534" w:type="dxa"/>
            <w:vMerge w:val="restart"/>
          </w:tcPr>
          <w:p w:rsidR="00EC4E55" w:rsidRPr="00264E6B" w:rsidRDefault="00EC4E55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2.1 </w:t>
            </w: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EC4E55" w:rsidRPr="00264E6B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หน้าที่กระทำการ</w:t>
            </w:r>
          </w:p>
        </w:tc>
      </w:tr>
      <w:tr w:rsidR="00785471" w:rsidRPr="00264E6B" w:rsidTr="00785471">
        <w:trPr>
          <w:trHeight w:val="544"/>
        </w:trPr>
        <w:tc>
          <w:tcPr>
            <w:tcW w:w="534" w:type="dxa"/>
            <w:vMerge/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left" w:pos="988"/>
              </w:tabs>
              <w:ind w:left="714" w:hanging="357"/>
              <w:rPr>
                <w:rFonts w:ascii="TH SarabunPSK" w:hAnsi="TH SarabunPSK" w:cs="TH SarabunPSK"/>
              </w:rPr>
            </w:pPr>
            <w:r w:rsidRPr="00A56EBF">
              <w:rPr>
                <w:rFonts w:ascii="TH SarabunPSK" w:hAnsi="TH SarabunPSK" w:cs="TH SarabunPSK"/>
                <w:cs/>
                <w:lang w:bidi="th-TH"/>
              </w:rPr>
              <w:t>การใช้ความระมัดระวังและดูแลรักษาประโยชน์ของผู้ถือหุ้นกู้เยี่ยงผู้มีวิชาชีพจะพึงกระทำในกิจการเช่นว่านั้น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785471" w:rsidRDefault="00785471" w:rsidP="00785471">
            <w:pPr>
              <w:spacing w:after="1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785471" w:rsidRPr="00264E6B" w:rsidTr="00785471">
        <w:trPr>
          <w:trHeight w:val="604"/>
        </w:trPr>
        <w:tc>
          <w:tcPr>
            <w:tcW w:w="534" w:type="dxa"/>
            <w:vMerge/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left" w:pos="988"/>
              </w:tabs>
              <w:rPr>
                <w:rFonts w:ascii="TH SarabunPSK" w:hAnsi="TH SarabunPSK" w:cs="TH SarabunPSK" w:hint="cs"/>
              </w:rPr>
            </w:pPr>
            <w:r w:rsidRPr="00A56EBF">
              <w:rPr>
                <w:rFonts w:ascii="TH SarabunPSK" w:hAnsi="TH SarabunPSK" w:cs="TH SarabunPSK"/>
                <w:cs/>
                <w:lang w:bidi="th-TH"/>
              </w:rPr>
              <w:t>การลงลายมือชื่อให้ระบุว่าเป็นการกระทำเพื่อประโยชน์ของผู้ถือหุ้นกู้ทั้งปวง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A56EBF" w:rsidRDefault="00785471" w:rsidP="00785471">
            <w:pPr>
              <w:spacing w:after="1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785471" w:rsidRPr="00264E6B" w:rsidTr="00785471">
        <w:trPr>
          <w:trHeight w:val="604"/>
        </w:trPr>
        <w:tc>
          <w:tcPr>
            <w:tcW w:w="534" w:type="dxa"/>
            <w:vMerge/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left" w:pos="988"/>
              </w:tabs>
              <w:spacing w:after="120"/>
              <w:rPr>
                <w:rFonts w:ascii="TH SarabunPSK" w:hAnsi="TH SarabunPSK" w:cs="TH SarabunPSK"/>
              </w:rPr>
            </w:pPr>
            <w:r w:rsidRPr="00A56EBF">
              <w:rPr>
                <w:rFonts w:ascii="TH SarabunPSK" w:hAnsi="TH SarabunPSK" w:cs="TH SarabunPSK"/>
                <w:cs/>
                <w:lang w:bidi="th-TH"/>
              </w:rPr>
              <w:t>ดูแลมิให้ผู้ออกหุ้นกู้กระทำการใด ๆ เกี่ยวกับหลักประกันอันจะทำให้มูลค่า</w:t>
            </w:r>
            <w:r w:rsidRPr="00A56EBF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A56EBF">
              <w:rPr>
                <w:rFonts w:ascii="TH SarabunPSK" w:hAnsi="TH SarabunPSK" w:cs="TH SarabunPSK"/>
                <w:cs/>
                <w:lang w:bidi="th-TH"/>
              </w:rPr>
              <w:t>ลดน้อยถอยลงจนสัดส่วนมูลค่าหลักประกันต่อหุ้นกู้ไม่เป็นไปตามข้อกำหนดสิทธิ หรือเปลี่ยนแปลงไปในทางที่อาจทำให้ผู้ถือหุ้นกู้เสียประโยชน์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A56EBF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785471" w:rsidRPr="00264E6B" w:rsidTr="00785471">
        <w:trPr>
          <w:trHeight w:val="604"/>
        </w:trPr>
        <w:tc>
          <w:tcPr>
            <w:tcW w:w="534" w:type="dxa"/>
            <w:vMerge/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clear" w:pos="720"/>
                <w:tab w:val="left" w:pos="705"/>
                <w:tab w:val="left" w:pos="988"/>
              </w:tabs>
              <w:spacing w:after="120"/>
              <w:rPr>
                <w:rFonts w:ascii="TH SarabunPSK" w:hAnsi="TH SarabunPSK" w:cs="TH SarabunPSK"/>
              </w:rPr>
            </w:pPr>
            <w:r w:rsidRPr="00A56EBF">
              <w:rPr>
                <w:rFonts w:ascii="TH SarabunPSK" w:hAnsi="TH SarabunPSK" w:cs="TH SarabunPSK"/>
                <w:cs/>
                <w:lang w:bidi="th-TH"/>
              </w:rPr>
              <w:t>ถ้าผู้ออกหุ้นกู้ฝ่าฝืนข้อกำหนดสิทธิ (นอกจากการชำระเงินต้น</w:t>
            </w:r>
            <w:r w:rsidRPr="00A56EBF">
              <w:rPr>
                <w:rFonts w:ascii="TH SarabunPSK" w:hAnsi="TH SarabunPSK" w:cs="TH SarabunPSK"/>
                <w:lang w:bidi="th-TH"/>
              </w:rPr>
              <w:t>/</w:t>
            </w:r>
            <w:r w:rsidRPr="00A56EBF">
              <w:rPr>
                <w:rFonts w:ascii="TH SarabunPSK" w:hAnsi="TH SarabunPSK" w:cs="TH SarabunPSK"/>
                <w:cs/>
                <w:lang w:bidi="th-TH"/>
              </w:rPr>
              <w:t>ดอกเบี้ย</w:t>
            </w:r>
            <w:r w:rsidRPr="00A56EBF">
              <w:rPr>
                <w:rFonts w:ascii="TH SarabunPSK" w:hAnsi="TH SarabunPSK" w:cs="TH SarabunPSK"/>
                <w:lang w:bidi="th-TH"/>
              </w:rPr>
              <w:t>/</w:t>
            </w:r>
            <w:r w:rsidRPr="00A56EBF">
              <w:rPr>
                <w:rFonts w:ascii="TH SarabunPSK" w:hAnsi="TH SarabunPSK" w:cs="TH SarabunPSK"/>
                <w:cs/>
                <w:lang w:bidi="th-TH"/>
              </w:rPr>
              <w:t xml:space="preserve">การดำรง </w:t>
            </w:r>
            <w:r w:rsidRPr="00A56EBF">
              <w:rPr>
                <w:rFonts w:ascii="TH SarabunPSK" w:hAnsi="TH SarabunPSK" w:cs="TH SarabunPSK"/>
                <w:lang w:bidi="th-TH"/>
              </w:rPr>
              <w:t>reserve)</w:t>
            </w:r>
            <w:r w:rsidRPr="00A56EBF">
              <w:rPr>
                <w:rFonts w:ascii="TH SarabunPSK" w:hAnsi="TH SarabunPSK" w:cs="TH SarabunPSK"/>
                <w:cs/>
                <w:lang w:bidi="th-TH"/>
              </w:rPr>
              <w:t xml:space="preserve"> และเกิดความเสียหาย ต้องเรียกร้องค่าเสียหายภายใน 90 วัน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A56EBF" w:rsidRDefault="00785471" w:rsidP="00785471">
            <w:pPr>
              <w:spacing w:after="120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785471" w:rsidRPr="00264E6B" w:rsidTr="00785471">
        <w:trPr>
          <w:trHeight w:val="604"/>
        </w:trPr>
        <w:tc>
          <w:tcPr>
            <w:tcW w:w="534" w:type="dxa"/>
            <w:vMerge/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left" w:pos="988"/>
              </w:tabs>
              <w:spacing w:after="120"/>
              <w:rPr>
                <w:rFonts w:ascii="TH SarabunPSK" w:hAnsi="TH SarabunPSK" w:cs="TH SarabunPSK"/>
              </w:rPr>
            </w:pPr>
            <w:r w:rsidRPr="00A56EBF">
              <w:rPr>
                <w:rFonts w:ascii="TH SarabunPSK" w:hAnsi="TH SarabunPSK" w:cs="TH SarabunPSK"/>
                <w:cs/>
              </w:rPr>
              <w:t>แจ้งเป็นหนังสือถึงผู้ถือหุ้นกู้ตามทะเบียนเมื่อผู้ออกหุ้นกู้ฝ่าฝืนข้อกำหนดสิทธิ</w:t>
            </w:r>
            <w:r w:rsidRPr="00A56EBF">
              <w:rPr>
                <w:rFonts w:ascii="TH SarabunPSK" w:hAnsi="TH SarabunPSK" w:cs="TH SarabunPSK" w:hint="cs"/>
                <w:cs/>
                <w:lang w:bidi="th-TH"/>
              </w:rPr>
              <w:t xml:space="preserve"> </w:t>
            </w:r>
            <w:r w:rsidRPr="00A56EBF">
              <w:rPr>
                <w:rFonts w:ascii="TH SarabunPSK" w:hAnsi="TH SarabunPSK" w:cs="TH SarabunPSK"/>
                <w:cs/>
              </w:rPr>
              <w:t>โดยระบุการดำเนินการและผลการดำเนินการ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A56EBF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</w:tbl>
    <w:p w:rsidR="00B33BB7" w:rsidRDefault="00B33BB7">
      <w:r>
        <w:br w:type="page"/>
      </w:r>
    </w:p>
    <w:tbl>
      <w:tblPr>
        <w:tblStyle w:val="TableGrid"/>
        <w:tblW w:w="10336" w:type="dxa"/>
        <w:tblInd w:w="-318" w:type="dxa"/>
        <w:tblLook w:val="04A0"/>
      </w:tblPr>
      <w:tblGrid>
        <w:gridCol w:w="534"/>
        <w:gridCol w:w="9802"/>
      </w:tblGrid>
      <w:tr w:rsidR="00785471" w:rsidRPr="00264E6B" w:rsidTr="00785471">
        <w:trPr>
          <w:trHeight w:val="604"/>
        </w:trPr>
        <w:tc>
          <w:tcPr>
            <w:tcW w:w="534" w:type="dxa"/>
            <w:vMerge w:val="restart"/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clear" w:pos="720"/>
                <w:tab w:val="left" w:pos="705"/>
                <w:tab w:val="left" w:pos="988"/>
              </w:tabs>
              <w:spacing w:after="120"/>
              <w:rPr>
                <w:rFonts w:ascii="TH SarabunPSK" w:hAnsi="TH SarabunPSK" w:cs="TH SarabunPSK"/>
              </w:rPr>
            </w:pPr>
            <w:r w:rsidRPr="00A56EBF">
              <w:rPr>
                <w:rFonts w:ascii="TH SarabunPSK" w:hAnsi="TH SarabunPSK" w:cs="TH SarabunPSK"/>
                <w:cs/>
                <w:lang w:bidi="th-TH"/>
              </w:rPr>
              <w:t>การจัดประชุมผู้ถือหุ้นกู้ให้แจ้งเป็นหนังสือให้ผู้ถือหุ้นกู้ที่ปรากฏชื่อตาม ทะเบียนผู้ถือหุ้นกู้ทราบล่วงหน้า</w:t>
            </w:r>
            <w:r w:rsidRPr="00A56EBF">
              <w:rPr>
                <w:rFonts w:ascii="TH SarabunPSK" w:hAnsi="TH SarabunPSK" w:cs="TH SarabunPSK" w:hint="cs"/>
                <w:cs/>
                <w:lang w:bidi="th-TH"/>
              </w:rPr>
              <w:br/>
            </w:r>
            <w:r w:rsidRPr="00A56EBF">
              <w:rPr>
                <w:rFonts w:ascii="TH SarabunPSK" w:hAnsi="TH SarabunPSK" w:cs="TH SarabunPSK"/>
                <w:cs/>
                <w:lang w:bidi="th-TH"/>
              </w:rPr>
              <w:t>อย่างน้อย 7 วันก่อนวันประชุม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A56EBF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785471" w:rsidRPr="00264E6B" w:rsidTr="00785471">
        <w:trPr>
          <w:trHeight w:val="604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clear" w:pos="720"/>
                <w:tab w:val="left" w:pos="705"/>
                <w:tab w:val="left" w:pos="988"/>
              </w:tabs>
              <w:spacing w:after="120"/>
              <w:rPr>
                <w:rFonts w:ascii="TH SarabunPSK" w:hAnsi="TH SarabunPSK" w:cs="TH SarabunPSK"/>
              </w:rPr>
            </w:pPr>
            <w:r w:rsidRPr="00A56EBF">
              <w:rPr>
                <w:rFonts w:ascii="TH SarabunPSK" w:hAnsi="TH SarabunPSK" w:cs="TH SarabunPSK"/>
                <w:cs/>
                <w:lang w:bidi="th-TH"/>
              </w:rPr>
              <w:t xml:space="preserve">การเรียกร้องค่าเสียหายหรือบังคับชำระหนี้ให้ผู้แทนผู้ถือหุ้นกู้ออกค่าใช้จ่ายล่วงหน้า และเมื่อบังคับชำระหนี้ได้แล้ว </w:t>
            </w:r>
            <w:r w:rsidR="00A82CE1">
              <w:rPr>
                <w:rFonts w:ascii="TH SarabunPSK" w:hAnsi="TH SarabunPSK" w:cs="TH SarabunPSK" w:hint="cs"/>
                <w:cs/>
                <w:lang w:bidi="th-TH"/>
              </w:rPr>
              <w:br/>
            </w:r>
            <w:r w:rsidRPr="00A56EBF">
              <w:rPr>
                <w:rFonts w:ascii="TH SarabunPSK" w:hAnsi="TH SarabunPSK" w:cs="TH SarabunPSK"/>
                <w:cs/>
                <w:lang w:bidi="th-TH"/>
              </w:rPr>
              <w:t>ให้ผู้แทนผู้ถือหุ้นกู้หักค่าใช้จ่ายที่ออกล่วงหน้าก่อนแจกจ่ายให้ผู้ถือหุ้นกู้</w:t>
            </w:r>
          </w:p>
          <w:p w:rsidR="00B33BB7" w:rsidRDefault="00B33BB7" w:rsidP="00B33BB7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 xml:space="preserve">7.1)   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ผู้แทนผู้ถือหุ้นกู้ต้องออกค่าใช้จ่ายล่วงหน้า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B33BB7" w:rsidP="00B33BB7">
            <w:pPr>
              <w:tabs>
                <w:tab w:val="left" w:pos="988"/>
              </w:tabs>
              <w:spacing w:after="120"/>
              <w:ind w:firstLine="635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</w:rPr>
              <w:t xml:space="preserve"> 7.2)   </w:t>
            </w:r>
            <w:r w:rsidR="00396B36">
              <w:rPr>
                <w:rFonts w:ascii="TH SarabunPSK" w:hAnsi="TH SarabunPSK" w:cs="TH SarabunPSK" w:hint="cs"/>
                <w:cs/>
                <w:lang w:bidi="th-TH"/>
              </w:rPr>
              <w:t xml:space="preserve">การกำหนดให้มี </w:t>
            </w:r>
            <w:r w:rsidR="00396B36">
              <w:rPr>
                <w:rFonts w:ascii="TH SarabunPSK" w:hAnsi="TH SarabunPSK" w:cs="TH SarabunPSK"/>
                <w:lang w:bidi="th-TH"/>
              </w:rPr>
              <w:t xml:space="preserve">reseverve account / sinking fund </w:t>
            </w:r>
            <w:r w:rsidR="00396B36">
              <w:rPr>
                <w:rFonts w:ascii="TH SarabunPSK" w:hAnsi="TH SarabunPSK" w:cs="TH SarabunPSK" w:hint="cs"/>
                <w:cs/>
                <w:lang w:bidi="th-TH"/>
              </w:rPr>
              <w:t>เพื่อเป็นเงินสำรองให้ผู้แทนผู้ถือหุ้นกู้ดำเนินการ</w:t>
            </w:r>
          </w:p>
          <w:p w:rsidR="00396B36" w:rsidRDefault="00396B36" w:rsidP="00396B36">
            <w:pPr>
              <w:tabs>
                <w:tab w:val="left" w:pos="988"/>
              </w:tabs>
              <w:spacing w:after="120"/>
              <w:ind w:firstLine="635"/>
              <w:rPr>
                <w:rFonts w:ascii="TH SarabunPSK" w:hAnsi="TH SarabunPSK" w:cs="TH SarabunPSK" w:hint="cs"/>
                <w:lang w:bidi="th-TH"/>
              </w:rPr>
            </w:pPr>
            <w:r w:rsidRPr="00396B36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396B36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396B36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</w:t>
            </w:r>
          </w:p>
          <w:p w:rsidR="00396B36" w:rsidRDefault="00396B36" w:rsidP="00396B36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396B36" w:rsidRDefault="00396B36" w:rsidP="00396B36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396B36" w:rsidRDefault="00396B36" w:rsidP="00396B36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396B36" w:rsidRPr="00A56EBF" w:rsidRDefault="00396B36" w:rsidP="00396B36">
            <w:pPr>
              <w:spacing w:after="1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785471" w:rsidRPr="00264E6B" w:rsidTr="00785471">
        <w:trPr>
          <w:trHeight w:val="604"/>
        </w:trPr>
        <w:tc>
          <w:tcPr>
            <w:tcW w:w="534" w:type="dxa"/>
            <w:tcBorders>
              <w:bottom w:val="single" w:sz="4" w:space="0" w:color="000000"/>
            </w:tcBorders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Default="00785471" w:rsidP="00785471">
            <w:pPr>
              <w:numPr>
                <w:ilvl w:val="0"/>
                <w:numId w:val="4"/>
              </w:numPr>
              <w:tabs>
                <w:tab w:val="clear" w:pos="720"/>
                <w:tab w:val="left" w:pos="705"/>
                <w:tab w:val="left" w:pos="988"/>
              </w:tabs>
              <w:spacing w:after="120"/>
              <w:rPr>
                <w:rFonts w:ascii="TH SarabunPSK" w:hAnsi="TH SarabunPSK" w:cs="TH SarabunPSK" w:hint="cs"/>
                <w:lang w:bidi="th-TH"/>
              </w:rPr>
            </w:pPr>
            <w:r w:rsidRPr="00785471">
              <w:rPr>
                <w:rFonts w:ascii="TH SarabunPSK" w:hAnsi="TH SarabunPSK" w:cs="TH SarabunPSK"/>
                <w:cs/>
                <w:lang w:bidi="th-TH"/>
              </w:rPr>
              <w:t>เมื่อบังคับชำระหนี้ได้แล้ว ให้รวบรวมและแจกจ่ายทรัพย์สินให้ผู้ถือหุ้นกู้ตามสัดส่วน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785471" w:rsidRDefault="00785471" w:rsidP="00396B36">
            <w:pPr>
              <w:spacing w:after="120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785471" w:rsidRPr="00264E6B" w:rsidTr="00785471">
        <w:trPr>
          <w:trHeight w:val="604"/>
        </w:trPr>
        <w:tc>
          <w:tcPr>
            <w:tcW w:w="534" w:type="dxa"/>
            <w:tcBorders>
              <w:bottom w:val="single" w:sz="4" w:space="0" w:color="000000"/>
            </w:tcBorders>
          </w:tcPr>
          <w:p w:rsidR="00785471" w:rsidRDefault="00785471" w:rsidP="00BC78D1">
            <w:pPr>
              <w:tabs>
                <w:tab w:val="left" w:pos="993"/>
              </w:tabs>
              <w:spacing w:before="120" w:after="120"/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785471" w:rsidRPr="00785471" w:rsidRDefault="00785471" w:rsidP="00785471">
            <w:pPr>
              <w:numPr>
                <w:ilvl w:val="0"/>
                <w:numId w:val="4"/>
              </w:numPr>
              <w:tabs>
                <w:tab w:val="clear" w:pos="720"/>
                <w:tab w:val="left" w:pos="705"/>
                <w:tab w:val="left" w:pos="988"/>
              </w:tabs>
              <w:spacing w:after="120"/>
              <w:rPr>
                <w:rFonts w:ascii="TH SarabunPSK" w:hAnsi="TH SarabunPSK" w:cs="TH SarabunPSK"/>
                <w:cs/>
                <w:lang w:bidi="th-TH"/>
              </w:rPr>
            </w:pPr>
            <w:r w:rsidRPr="00785471">
              <w:rPr>
                <w:rFonts w:ascii="TH SarabunPSK" w:hAnsi="TH SarabunPSK" w:cs="TH SarabunPSK"/>
                <w:cs/>
                <w:lang w:bidi="th-TH"/>
              </w:rPr>
              <w:t>จัดทำบัญชีแสดงรายละเอียดเกี่ยวกับการรวบรวมทรัพย์สิน ค่าใช้จ่ายการแจกจ่าย</w:t>
            </w:r>
          </w:p>
          <w:p w:rsidR="00785471" w:rsidRDefault="00785471" w:rsidP="0078547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Default="00785471" w:rsidP="0078547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785471" w:rsidRPr="00A56EBF" w:rsidRDefault="00785471" w:rsidP="00785471">
            <w:pPr>
              <w:tabs>
                <w:tab w:val="left" w:pos="988"/>
              </w:tabs>
              <w:spacing w:after="1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 w:val="restart"/>
            <w:tcBorders>
              <w:top w:val="single" w:sz="4" w:space="0" w:color="000000"/>
            </w:tcBorders>
          </w:tcPr>
          <w:p w:rsidR="00A82CE1" w:rsidRPr="00264E6B" w:rsidRDefault="00A82CE1" w:rsidP="0009274D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2.2</w:t>
            </w: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Pr="00264E6B" w:rsidRDefault="00A82CE1" w:rsidP="0009274D">
            <w:pPr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หน้าที่งดเว้นกระทำการ</w:t>
            </w:r>
          </w:p>
        </w:tc>
      </w:tr>
      <w:tr w:rsidR="00A82CE1" w:rsidRPr="00264E6B" w:rsidTr="00A82CE1">
        <w:trPr>
          <w:trHeight w:val="37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Pr="00A82CE1" w:rsidRDefault="00A82CE1" w:rsidP="00A82CE1">
            <w:pPr>
              <w:numPr>
                <w:ilvl w:val="0"/>
                <w:numId w:val="16"/>
              </w:numPr>
              <w:tabs>
                <w:tab w:val="clear" w:pos="720"/>
                <w:tab w:val="left" w:pos="705"/>
              </w:tabs>
              <w:rPr>
                <w:rFonts w:ascii="TH SarabunPSK" w:hAnsi="TH SarabunPSK" w:cs="TH SarabunPSK"/>
                <w:color w:val="000000"/>
                <w:lang w:bidi="th-TH"/>
              </w:rPr>
            </w:pPr>
            <w:r w:rsidRPr="00A82CE1">
              <w:rPr>
                <w:rFonts w:ascii="TH SarabunPSK" w:hAnsi="TH SarabunPSK" w:cs="TH SarabunPSK"/>
                <w:color w:val="000000"/>
                <w:cs/>
                <w:lang w:bidi="th-TH"/>
              </w:rPr>
              <w:t>ทำสัญญารับหลักประกันที่บังคับไม่ได้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B33BB7" w:rsidRDefault="00A82CE1" w:rsidP="00B33BB7">
            <w:pPr>
              <w:spacing w:after="1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Pr="00A82CE1" w:rsidRDefault="00A82CE1" w:rsidP="00A82CE1">
            <w:pPr>
              <w:numPr>
                <w:ilvl w:val="0"/>
                <w:numId w:val="16"/>
              </w:numPr>
              <w:tabs>
                <w:tab w:val="clear" w:pos="720"/>
                <w:tab w:val="left" w:pos="705"/>
              </w:tabs>
              <w:rPr>
                <w:rFonts w:ascii="TH SarabunPSK" w:hAnsi="TH SarabunPSK" w:cs="TH SarabunPSK"/>
                <w:color w:val="000000"/>
                <w:lang w:bidi="th-TH"/>
              </w:rPr>
            </w:pPr>
            <w:r w:rsidRPr="00A82CE1">
              <w:rPr>
                <w:rFonts w:ascii="TH SarabunPSK" w:hAnsi="TH SarabunPSK" w:cs="TH SarabunPSK"/>
                <w:color w:val="000000"/>
                <w:cs/>
                <w:lang w:bidi="th-TH"/>
              </w:rPr>
              <w:t>ยอมให้ปลดหรือเปลี่ยนแปลงหลักประกันแตกต่างจากข้อกำหนดสิทธิ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B33BB7" w:rsidRDefault="00A82CE1" w:rsidP="00B33BB7">
            <w:pPr>
              <w:spacing w:after="1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Default="00A82CE1" w:rsidP="00A82CE1">
            <w:pPr>
              <w:numPr>
                <w:ilvl w:val="0"/>
                <w:numId w:val="16"/>
              </w:numPr>
              <w:tabs>
                <w:tab w:val="clear" w:pos="720"/>
                <w:tab w:val="left" w:pos="705"/>
              </w:tabs>
              <w:rPr>
                <w:rFonts w:ascii="TH SarabunPSK" w:hAnsi="TH SarabunPSK" w:cs="TH SarabunPSK" w:hint="cs"/>
                <w:color w:val="000000"/>
                <w:lang w:bidi="th-TH"/>
              </w:rPr>
            </w:pPr>
            <w:r w:rsidRPr="00A82CE1">
              <w:rPr>
                <w:rFonts w:ascii="TH SarabunPSK" w:hAnsi="TH SarabunPSK" w:cs="TH SarabunPSK"/>
                <w:color w:val="000000"/>
                <w:cs/>
                <w:lang w:bidi="th-TH"/>
              </w:rPr>
              <w:t>นำหลักประกันในครอบครองของตนไปแสวงหาประโยชน์หรือยอมให้บุคคลอื่นหาประโยชน์โดยข้อกำหนดสิทธิไม่อนุญา</w:t>
            </w:r>
            <w:r>
              <w:rPr>
                <w:rFonts w:ascii="TH SarabunPSK" w:hAnsi="TH SarabunPSK" w:cs="TH SarabunPSK" w:hint="cs"/>
                <w:color w:val="000000"/>
                <w:cs/>
                <w:lang w:bidi="th-TH"/>
              </w:rPr>
              <w:t>ต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B33BB7" w:rsidRDefault="00A82CE1" w:rsidP="00B33BB7">
            <w:pPr>
              <w:spacing w:after="120"/>
              <w:rPr>
                <w:rFonts w:ascii="TH SarabunPSK" w:hAnsi="TH SarabunPSK" w:cs="TH SarabunPSK" w:hint="cs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Pr="00A82CE1" w:rsidRDefault="00A82CE1" w:rsidP="00A82CE1">
            <w:pPr>
              <w:numPr>
                <w:ilvl w:val="0"/>
                <w:numId w:val="17"/>
              </w:numPr>
              <w:tabs>
                <w:tab w:val="clear" w:pos="720"/>
                <w:tab w:val="left" w:pos="705"/>
              </w:tabs>
              <w:rPr>
                <w:rFonts w:ascii="TH SarabunPSK" w:hAnsi="TH SarabunPSK" w:cs="TH SarabunPSK"/>
                <w:color w:val="000000"/>
                <w:lang w:bidi="th-TH"/>
              </w:rPr>
            </w:pPr>
            <w:r w:rsidRPr="00A82CE1">
              <w:rPr>
                <w:rFonts w:ascii="TH SarabunPSK" w:hAnsi="TH SarabunPSK" w:cs="TH SarabunPSK"/>
                <w:color w:val="000000"/>
                <w:cs/>
                <w:lang w:bidi="th-TH"/>
              </w:rPr>
              <w:t>เข้าซื้อทรัพย์สินหลักประกันหรือทรัพย์สินของผู้ออกหุ้นกู้ในการบังคับชำระหนี้ตามหุ้นกู้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tabs>
                <w:tab w:val="left" w:pos="705"/>
              </w:tabs>
              <w:rPr>
                <w:rFonts w:ascii="TH SarabunPSK" w:hAnsi="TH SarabunPSK" w:cs="TH SarabunPSK" w:hint="cs"/>
                <w:color w:val="000000"/>
                <w:u w:val="single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B33BB7" w:rsidRDefault="00B33BB7" w:rsidP="00A82CE1">
            <w:pPr>
              <w:tabs>
                <w:tab w:val="left" w:pos="705"/>
              </w:tabs>
              <w:rPr>
                <w:rFonts w:ascii="TH SarabunPSK" w:hAnsi="TH SarabunPSK" w:cs="TH SarabunPSK" w:hint="cs"/>
                <w:color w:val="000000"/>
                <w:u w:val="single"/>
                <w:lang w:bidi="th-TH"/>
              </w:rPr>
            </w:pPr>
          </w:p>
          <w:p w:rsidR="00B33BB7" w:rsidRPr="0049648E" w:rsidRDefault="00B33BB7" w:rsidP="00A82CE1">
            <w:pPr>
              <w:tabs>
                <w:tab w:val="left" w:pos="705"/>
              </w:tabs>
              <w:rPr>
                <w:rFonts w:ascii="TH SarabunPSK" w:hAnsi="TH SarabunPSK" w:cs="TH SarabunPSK" w:hint="cs"/>
                <w:color w:val="000000"/>
                <w:u w:val="single"/>
                <w:cs/>
                <w:lang w:bidi="th-TH"/>
              </w:rPr>
            </w:pP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Pr="00A82CE1" w:rsidRDefault="00A82CE1" w:rsidP="00A82CE1">
            <w:pPr>
              <w:numPr>
                <w:ilvl w:val="0"/>
                <w:numId w:val="17"/>
              </w:numPr>
              <w:tabs>
                <w:tab w:val="clear" w:pos="720"/>
                <w:tab w:val="left" w:pos="705"/>
              </w:tabs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 w:rsidRPr="00A82CE1">
              <w:rPr>
                <w:rFonts w:ascii="TH SarabunPSK" w:hAnsi="TH SarabunPSK" w:cs="TH SarabunPSK"/>
                <w:color w:val="000000"/>
                <w:cs/>
                <w:lang w:bidi="th-TH"/>
              </w:rPr>
              <w:t>รับทรัพย์สิน</w:t>
            </w:r>
            <w:r w:rsidRPr="00A82CE1">
              <w:rPr>
                <w:rFonts w:ascii="TH SarabunPSK" w:hAnsi="TH SarabunPSK" w:cs="TH SarabunPSK"/>
                <w:color w:val="000000"/>
                <w:lang w:bidi="th-TH"/>
              </w:rPr>
              <w:t>/</w:t>
            </w:r>
            <w:r w:rsidRPr="00A82CE1">
              <w:rPr>
                <w:rFonts w:ascii="TH SarabunPSK" w:hAnsi="TH SarabunPSK" w:cs="TH SarabunPSK"/>
                <w:color w:val="000000"/>
                <w:cs/>
                <w:lang w:bidi="th-TH"/>
              </w:rPr>
              <w:t>ประโยชน์เพื่อตนเองจากบุคคลที่เข้าซื้อทรัพย์หลักประกันหรือทรัพย์ที่ถูกบังคับคดี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A82CE1" w:rsidRDefault="00A82CE1" w:rsidP="00A82CE1">
            <w:pPr>
              <w:tabs>
                <w:tab w:val="left" w:pos="705"/>
              </w:tabs>
              <w:rPr>
                <w:rFonts w:ascii="TH SarabunPSK" w:hAnsi="TH SarabunPSK" w:cs="TH SarabunPSK"/>
                <w:color w:val="000000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Default="00A82CE1" w:rsidP="00A82CE1">
            <w:pPr>
              <w:numPr>
                <w:ilvl w:val="0"/>
                <w:numId w:val="17"/>
              </w:numPr>
              <w:tabs>
                <w:tab w:val="clear" w:pos="720"/>
                <w:tab w:val="left" w:pos="705"/>
              </w:tabs>
              <w:rPr>
                <w:rFonts w:ascii="TH SarabunPSK" w:hAnsi="TH SarabunPSK" w:cs="TH SarabunPSK" w:hint="cs"/>
                <w:color w:val="000000"/>
                <w:lang w:bidi="th-TH"/>
              </w:rPr>
            </w:pPr>
            <w:r w:rsidRPr="00A82CE1">
              <w:rPr>
                <w:rFonts w:ascii="TH SarabunPSK" w:hAnsi="TH SarabunPSK" w:cs="TH SarabunPSK"/>
                <w:color w:val="000000"/>
                <w:cs/>
                <w:lang w:bidi="th-TH"/>
              </w:rPr>
              <w:t>รับประโยชน์จากการเรียกร้องค่าเสียหายหรือบังคับชำระหนี้นอกจากประโยชน์ที่ได้ตกลงตามสัญญาแต่งตั้งผู้แทนผู้ถือหุ้นกู้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49648E" w:rsidRDefault="00A82CE1" w:rsidP="00A82CE1">
            <w:pPr>
              <w:rPr>
                <w:rFonts w:ascii="TH SarabunPSK" w:hAnsi="TH SarabunPSK" w:cs="TH SarabunPSK"/>
                <w:color w:val="000000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Default="00A82CE1" w:rsidP="00A82CE1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left" w:pos="705"/>
              </w:tabs>
              <w:rPr>
                <w:sz w:val="28"/>
                <w:szCs w:val="28"/>
              </w:rPr>
            </w:pPr>
            <w:r w:rsidRPr="00A82CE1">
              <w:rPr>
                <w:rFonts w:ascii="TH SarabunPSK" w:eastAsia="+mn-ea" w:hAnsi="TH SarabunPSK" w:cs="TH SarabunPSK"/>
                <w:color w:val="000000"/>
                <w:kern w:val="24"/>
                <w:sz w:val="28"/>
                <w:szCs w:val="28"/>
                <w:cs/>
              </w:rPr>
              <w:t>ประนีประนอมยอมความในการบังคับชำระหนี้โดยทำให้ผู้ถือหุ้นกู้ได้รับชำระหนี้หรือค่าเสียหายน้อยลงจากที่ควรได้รับตามสิทธิโดยไม่ได้รับมติจากที่ประชุมผู้ถือหุ้นกู้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A82CE1" w:rsidRDefault="00A82CE1" w:rsidP="00A82CE1">
            <w:pPr>
              <w:tabs>
                <w:tab w:val="left" w:pos="705"/>
              </w:tabs>
            </w:pPr>
            <w:r w:rsidRPr="00A82CE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</w:t>
            </w:r>
            <w:r w:rsidRPr="00A82CE1">
              <w:rPr>
                <w:rFonts w:ascii="TH SarabunPSK" w:hAnsi="TH SarabunPSK" w:cs="TH SarabunPSK" w:hint="cs"/>
                <w:cs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Default="00A82CE1" w:rsidP="00A82CE1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left" w:pos="705"/>
              </w:tabs>
              <w:rPr>
                <w:rFonts w:hint="cs"/>
                <w:sz w:val="28"/>
                <w:szCs w:val="28"/>
              </w:rPr>
            </w:pPr>
            <w:r w:rsidRPr="00A82CE1">
              <w:rPr>
                <w:rFonts w:ascii="TH SarabunPSK" w:eastAsia="+mn-ea" w:hAnsi="TH SarabunPSK" w:cs="TH SarabunPSK"/>
                <w:color w:val="000000"/>
                <w:kern w:val="24"/>
                <w:sz w:val="28"/>
                <w:szCs w:val="28"/>
                <w:cs/>
              </w:rPr>
              <w:t>หักเงินที่บังคับได้จากผู้ออกหุ้นกู้ซึ่งต้องแจกจ่ายให้แก่ผู้ถือหุ้นกู้ ชำระหนี้อื่นที่ผู้ถือหุ้นกู้มีอยู่กับผู้แทนผู้ถือหุ้นกู้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A82CE1" w:rsidRDefault="00A82CE1" w:rsidP="00B33BB7">
            <w:pPr>
              <w:spacing w:after="120"/>
              <w:rPr>
                <w:cs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</w:tc>
      </w:tr>
      <w:tr w:rsidR="00A82CE1" w:rsidRPr="00264E6B" w:rsidTr="00A82CE1">
        <w:trPr>
          <w:trHeight w:val="367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A82CE1" w:rsidRPr="00264E6B" w:rsidRDefault="00A82CE1" w:rsidP="00CC78C5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</w:p>
        </w:tc>
        <w:tc>
          <w:tcPr>
            <w:tcW w:w="9802" w:type="dxa"/>
            <w:tcBorders>
              <w:bottom w:val="single" w:sz="4" w:space="0" w:color="000000"/>
            </w:tcBorders>
          </w:tcPr>
          <w:p w:rsidR="00A82CE1" w:rsidRDefault="00A82CE1" w:rsidP="00A82CE1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left" w:pos="705"/>
              </w:tabs>
              <w:rPr>
                <w:rFonts w:hint="cs"/>
                <w:sz w:val="28"/>
                <w:szCs w:val="28"/>
              </w:rPr>
            </w:pPr>
            <w:r w:rsidRPr="00A82CE1">
              <w:rPr>
                <w:rFonts w:ascii="TH SarabunPSK" w:eastAsia="+mn-ea" w:hAnsi="TH SarabunPSK" w:cs="TH SarabunPSK"/>
                <w:color w:val="000000"/>
                <w:kern w:val="24"/>
                <w:sz w:val="28"/>
                <w:szCs w:val="28"/>
                <w:cs/>
              </w:rPr>
              <w:t xml:space="preserve">กระทำการอันไม่ชอบด้วยหน้าที่ซึ่งอาจทำให้ผู้ถือหุ้นกู้ไม่ได้รับชำระหนี้อย่างครบถ้วน </w:t>
            </w:r>
          </w:p>
          <w:p w:rsidR="00A82CE1" w:rsidRDefault="00A82CE1" w:rsidP="00A82CE1">
            <w:pPr>
              <w:tabs>
                <w:tab w:val="left" w:pos="988"/>
              </w:tabs>
              <w:spacing w:after="120"/>
              <w:ind w:left="720"/>
              <w:rPr>
                <w:rFonts w:ascii="TH SarabunPSK" w:hAnsi="TH SarabunPSK" w:cs="TH SarabunPSK"/>
                <w:lang w:bidi="th-TH"/>
              </w:rPr>
            </w:pP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อุปสรรค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ความเห็น</w:t>
            </w:r>
            <w:r w:rsidRPr="00785471">
              <w:rPr>
                <w:rFonts w:ascii="TH SarabunPSK" w:hAnsi="TH SarabunPSK" w:cs="TH SarabunPSK"/>
                <w:b/>
                <w:bCs/>
                <w:u w:val="single"/>
                <w:lang w:bidi="th-TH"/>
              </w:rPr>
              <w:t>/</w:t>
            </w:r>
            <w:r w:rsidRPr="00785471">
              <w:rPr>
                <w:rFonts w:ascii="TH SarabunPSK" w:hAnsi="TH SarabunPSK" w:cs="TH SarabunPSK" w:hint="cs"/>
                <w:b/>
                <w:bCs/>
                <w:u w:val="single"/>
                <w:cs/>
                <w:lang w:bidi="th-TH"/>
              </w:rPr>
              <w:t>ข้อเสนอแนะ</w:t>
            </w: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Default="00A82CE1" w:rsidP="00A82CE1">
            <w:pPr>
              <w:spacing w:after="120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/>
                <w:lang w:bidi="th-TH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</w:t>
            </w:r>
          </w:p>
          <w:p w:rsidR="00A82CE1" w:rsidRPr="00A82CE1" w:rsidRDefault="00A82CE1" w:rsidP="00A82CE1">
            <w:pPr>
              <w:tabs>
                <w:tab w:val="left" w:pos="705"/>
              </w:tabs>
              <w:rPr>
                <w:cs/>
              </w:rPr>
            </w:pPr>
            <w:r w:rsidRPr="00A82CE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</w:t>
            </w:r>
            <w:r w:rsidRPr="00A82CE1">
              <w:rPr>
                <w:rFonts w:ascii="TH SarabunPSK" w:hAnsi="TH SarabunPSK" w:cs="TH SarabunPSK" w:hint="cs"/>
                <w:cs/>
              </w:rPr>
              <w:t>.....................</w:t>
            </w:r>
          </w:p>
        </w:tc>
      </w:tr>
    </w:tbl>
    <w:p w:rsidR="00B81B7A" w:rsidRPr="000E32C5" w:rsidRDefault="00B81B7A" w:rsidP="00B81B7A">
      <w:pPr>
        <w:tabs>
          <w:tab w:val="left" w:pos="709"/>
        </w:tabs>
        <w:spacing w:before="120"/>
        <w:jc w:val="thaiDistribute"/>
        <w:rPr>
          <w:rFonts w:ascii="TH SarabunPSK" w:hAnsi="TH SarabunPSK" w:cs="TH SarabunPSK"/>
          <w:color w:val="000000"/>
          <w:lang w:bidi="th-TH"/>
        </w:rPr>
      </w:pPr>
      <w:r w:rsidRPr="000E32C5">
        <w:rPr>
          <w:rFonts w:ascii="TH SarabunPSK" w:hAnsi="TH SarabunPSK" w:cs="TH SarabunPSK" w:hint="cs"/>
          <w:cs/>
          <w:lang w:bidi="th-TH"/>
        </w:rPr>
        <w:tab/>
      </w:r>
      <w:r w:rsidRPr="000E32C5">
        <w:rPr>
          <w:rFonts w:ascii="TH SarabunPSK" w:hAnsi="TH SarabunPSK" w:cs="TH SarabunPSK" w:hint="cs"/>
          <w:cs/>
          <w:lang w:bidi="th-TH"/>
        </w:rPr>
        <w:tab/>
      </w:r>
      <w:r w:rsidRPr="000E32C5">
        <w:rPr>
          <w:rFonts w:ascii="TH SarabunPSK" w:hAnsi="TH SarabunPSK" w:cs="TH SarabunPSK"/>
          <w:cs/>
          <w:lang w:bidi="th-TH"/>
        </w:rPr>
        <w:t xml:space="preserve"> </w:t>
      </w:r>
    </w:p>
    <w:p w:rsidR="00B81B7A" w:rsidRPr="009D5DEF" w:rsidRDefault="00665996" w:rsidP="002D5E27">
      <w:pPr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 w:hint="cs"/>
          <w:color w:val="000000"/>
          <w:sz w:val="30"/>
          <w:szCs w:val="30"/>
          <w:lang w:eastAsia="en-US" w:bidi="th-TH"/>
        </w:rPr>
        <w:pict>
          <v:rect id="_x0000_s1026" style="position:absolute;margin-left:8pt;margin-top:3.15pt;width:444.45pt;height:120.1pt;z-index:-251658240" strokeweight="6pt">
            <v:stroke linestyle="thickBetweenThin"/>
            <v:textbox>
              <w:txbxContent>
                <w:p w:rsidR="00665996" w:rsidRDefault="00665996" w:rsidP="00665996">
                  <w:pPr>
                    <w:pStyle w:val="ListParagraph"/>
                    <w:ind w:left="0"/>
                    <w:jc w:val="thaiDistribute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</w:pPr>
                </w:p>
                <w:p w:rsidR="00665996" w:rsidRDefault="00665996" w:rsidP="00665996">
                  <w:pPr>
                    <w:pStyle w:val="ListParagraph"/>
                    <w:ind w:left="0"/>
                    <w:jc w:val="thaiDistribute"/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</w:rPr>
                  </w:pPr>
                  <w:r w:rsidRPr="0066599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หมายเหตุ</w:t>
                  </w:r>
                  <w:r w:rsidRPr="00CC247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กรุณาส่งความคิดเห็นหรือข้อเสนอแนะ</w:t>
                  </w:r>
                  <w:r w:rsidRPr="00AE374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ยัง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</w:t>
                  </w:r>
                  <w:proofErr w:type="gramStart"/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mail :</w:t>
                  </w:r>
                  <w:proofErr w:type="gramEnd"/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CC247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Legal@thaibma.or.th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665996" w:rsidRPr="00CC2470" w:rsidRDefault="00665996" w:rsidP="00665996">
                  <w:pPr>
                    <w:pStyle w:val="ListParagraph"/>
                    <w:ind w:left="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         </w:t>
                  </w:r>
                  <w:r w:rsidRPr="00CC247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ภายในวันที่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22 ธันวาคม </w:t>
                  </w:r>
                  <w:r w:rsidRPr="00CC247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2560</w:t>
                  </w:r>
                </w:p>
                <w:p w:rsidR="00665996" w:rsidRPr="00AE3740" w:rsidRDefault="00665996" w:rsidP="00665996">
                  <w:pPr>
                    <w:pStyle w:val="ListParagraph"/>
                    <w:spacing w:after="120"/>
                    <w:ind w:left="0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2"/>
                      <w:szCs w:val="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b/>
                  </w:r>
                </w:p>
                <w:p w:rsidR="00665996" w:rsidRDefault="00665996" w:rsidP="00665996">
                  <w:pPr>
                    <w:pStyle w:val="ListParagraph"/>
                    <w:ind w:left="0"/>
                    <w:jc w:val="thaiDistribute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ab/>
                    <w:t xml:space="preserve">   </w:t>
                  </w:r>
                </w:p>
                <w:p w:rsidR="00665996" w:rsidRPr="000C59AC" w:rsidRDefault="00665996" w:rsidP="00665996">
                  <w:pPr>
                    <w:pStyle w:val="ListParagraph"/>
                    <w:ind w:left="0"/>
                    <w:jc w:val="center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 - ขอบพระคุณที่ร่วมแสดงความคิดเห็น -</w:t>
                  </w:r>
                </w:p>
                <w:p w:rsidR="00665996" w:rsidRDefault="00665996">
                  <w:pPr>
                    <w:rPr>
                      <w:lang w:bidi="th-TH"/>
                    </w:rPr>
                  </w:pPr>
                </w:p>
              </w:txbxContent>
            </v:textbox>
          </v:rect>
        </w:pict>
      </w:r>
    </w:p>
    <w:p w:rsidR="009D5DEF" w:rsidRDefault="009D5DEF" w:rsidP="002D5E27">
      <w:pPr>
        <w:tabs>
          <w:tab w:val="left" w:pos="4536"/>
        </w:tabs>
        <w:jc w:val="center"/>
        <w:rPr>
          <w:rFonts w:ascii="TH SarabunPSK" w:hAnsi="TH SarabunPSK" w:cs="TH SarabunPSK" w:hint="cs"/>
          <w:color w:val="000000"/>
          <w:sz w:val="30"/>
          <w:szCs w:val="30"/>
          <w:lang w:bidi="th-TH"/>
        </w:rPr>
      </w:pPr>
    </w:p>
    <w:sectPr w:rsidR="009D5DEF" w:rsidSect="00293C0A">
      <w:headerReference w:type="default" r:id="rId8"/>
      <w:pgSz w:w="11906" w:h="16838"/>
      <w:pgMar w:top="567" w:right="1134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36" w:rsidRDefault="00396B36" w:rsidP="008D543D">
      <w:r>
        <w:separator/>
      </w:r>
    </w:p>
  </w:endnote>
  <w:endnote w:type="continuationSeparator" w:id="0">
    <w:p w:rsidR="00396B36" w:rsidRDefault="00396B36" w:rsidP="008D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36" w:rsidRDefault="00396B36" w:rsidP="008D543D">
      <w:r>
        <w:separator/>
      </w:r>
    </w:p>
  </w:footnote>
  <w:footnote w:type="continuationSeparator" w:id="0">
    <w:p w:rsidR="00396B36" w:rsidRDefault="00396B36" w:rsidP="008D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36" w:rsidRDefault="00396B36">
    <w:pPr>
      <w:pStyle w:val="Header"/>
      <w:jc w:val="center"/>
    </w:pPr>
    <w:r>
      <w:rPr>
        <w:rFonts w:hint="cs"/>
        <w:cs/>
        <w:lang w:bidi="th-TH"/>
      </w:rPr>
      <w:t>-</w:t>
    </w:r>
    <w:fldSimple w:instr=" PAGE   \* MERGEFORMAT ">
      <w:r w:rsidR="00665996">
        <w:t>4</w:t>
      </w:r>
    </w:fldSimple>
    <w:r>
      <w:t>-</w:t>
    </w:r>
  </w:p>
  <w:p w:rsidR="00396B36" w:rsidRDefault="00396B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235"/>
    <w:multiLevelType w:val="hybridMultilevel"/>
    <w:tmpl w:val="5D8AF850"/>
    <w:lvl w:ilvl="0" w:tplc="B4C6C6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48DD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9CD0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52CB8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9D839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2C8A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2643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D6C5D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0FA07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D55E9"/>
    <w:multiLevelType w:val="hybridMultilevel"/>
    <w:tmpl w:val="2826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75038"/>
    <w:multiLevelType w:val="hybridMultilevel"/>
    <w:tmpl w:val="67442AA4"/>
    <w:lvl w:ilvl="0" w:tplc="6D805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86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2B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B0B4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DE6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0B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4CE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0C3F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07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05BDA"/>
    <w:multiLevelType w:val="hybridMultilevel"/>
    <w:tmpl w:val="CF56AD9E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">
    <w:nsid w:val="27837B1E"/>
    <w:multiLevelType w:val="hybridMultilevel"/>
    <w:tmpl w:val="FB1025C8"/>
    <w:lvl w:ilvl="0" w:tplc="B85C4B3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ABAAE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E2E502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E41D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92F5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9684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B5EAD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09077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FCC5A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7506D"/>
    <w:multiLevelType w:val="hybridMultilevel"/>
    <w:tmpl w:val="D31EA504"/>
    <w:lvl w:ilvl="0" w:tplc="29761E6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H Sarabun New" w:hAnsi="TH Sarabun New" w:cs="TH Sarabun New" w:hint="default"/>
      </w:rPr>
    </w:lvl>
    <w:lvl w:ilvl="1" w:tplc="0FB841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BA80B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0F486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E445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04D1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A20C3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99E4F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E89A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75E1E"/>
    <w:multiLevelType w:val="hybridMultilevel"/>
    <w:tmpl w:val="08D07ECE"/>
    <w:lvl w:ilvl="0" w:tplc="6D805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86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2B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B0B4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DE6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0B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4CE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0C3F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07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30474"/>
    <w:multiLevelType w:val="hybridMultilevel"/>
    <w:tmpl w:val="8CB6B3C8"/>
    <w:lvl w:ilvl="0" w:tplc="6D805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86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2B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B0B4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DE6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0B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4CE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0C3F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07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A480E"/>
    <w:multiLevelType w:val="hybridMultilevel"/>
    <w:tmpl w:val="FD786D84"/>
    <w:lvl w:ilvl="0" w:tplc="F5BAAC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00AF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5CF9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02054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9A47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AE873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CEB9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A0C77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5DC05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C331DD"/>
    <w:multiLevelType w:val="hybridMultilevel"/>
    <w:tmpl w:val="FD762384"/>
    <w:lvl w:ilvl="0" w:tplc="6D805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86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2B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B0B4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DE6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0B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4CE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0C3F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07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8055AB"/>
    <w:multiLevelType w:val="hybridMultilevel"/>
    <w:tmpl w:val="776A8F12"/>
    <w:lvl w:ilvl="0" w:tplc="1A2A2F4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42EBD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D0A3A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4A53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B0F7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02A16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DE0C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85E37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96BE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910C3"/>
    <w:multiLevelType w:val="hybridMultilevel"/>
    <w:tmpl w:val="64EAFD48"/>
    <w:lvl w:ilvl="0" w:tplc="4240173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B407903"/>
    <w:multiLevelType w:val="hybridMultilevel"/>
    <w:tmpl w:val="FC3E919C"/>
    <w:lvl w:ilvl="0" w:tplc="B37E75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86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2B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B0B4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DE6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0B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4CE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0C3F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07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6A10D9"/>
    <w:multiLevelType w:val="hybridMultilevel"/>
    <w:tmpl w:val="67442AA4"/>
    <w:lvl w:ilvl="0" w:tplc="6D805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86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2B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B0B4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DE6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0B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4CE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0C3F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07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64DF8"/>
    <w:multiLevelType w:val="hybridMultilevel"/>
    <w:tmpl w:val="D5D04CB6"/>
    <w:lvl w:ilvl="0" w:tplc="315019F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1237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EE7B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10C3F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D4D6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4E4D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5F04C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2B82FD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70DF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D250D3"/>
    <w:multiLevelType w:val="hybridMultilevel"/>
    <w:tmpl w:val="0B9491EE"/>
    <w:lvl w:ilvl="0" w:tplc="F0D6F34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B821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2237F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B544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46AB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CA0BF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7E38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56CE8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A231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E23E4D"/>
    <w:multiLevelType w:val="hybridMultilevel"/>
    <w:tmpl w:val="7E4EF8A0"/>
    <w:lvl w:ilvl="0" w:tplc="AF68D2C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5C87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AF93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282F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BC43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7C18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905B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C086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9C026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6B3B6D"/>
    <w:multiLevelType w:val="hybridMultilevel"/>
    <w:tmpl w:val="BBC60F62"/>
    <w:lvl w:ilvl="0" w:tplc="6D805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864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2B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B0B4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DE6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0BD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4CE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60C3F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07B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2"/>
  </w:num>
  <w:num w:numId="5">
    <w:abstractNumId w:val="15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17"/>
  </w:num>
  <w:num w:numId="11">
    <w:abstractNumId w:val="4"/>
  </w:num>
  <w:num w:numId="12">
    <w:abstractNumId w:val="9"/>
  </w:num>
  <w:num w:numId="13">
    <w:abstractNumId w:val="2"/>
  </w:num>
  <w:num w:numId="14">
    <w:abstractNumId w:val="16"/>
  </w:num>
  <w:num w:numId="15">
    <w:abstractNumId w:val="13"/>
  </w:num>
  <w:num w:numId="16">
    <w:abstractNumId w:val="8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15DB8"/>
    <w:rsid w:val="00024D98"/>
    <w:rsid w:val="00026CFB"/>
    <w:rsid w:val="00064B62"/>
    <w:rsid w:val="00067BD7"/>
    <w:rsid w:val="0009274D"/>
    <w:rsid w:val="000D2ADA"/>
    <w:rsid w:val="000D7183"/>
    <w:rsid w:val="000E32C5"/>
    <w:rsid w:val="00147532"/>
    <w:rsid w:val="00164AFB"/>
    <w:rsid w:val="001A41AE"/>
    <w:rsid w:val="001E2BB8"/>
    <w:rsid w:val="00250636"/>
    <w:rsid w:val="00264E6B"/>
    <w:rsid w:val="00293C0A"/>
    <w:rsid w:val="002A32B4"/>
    <w:rsid w:val="002A6220"/>
    <w:rsid w:val="002D022F"/>
    <w:rsid w:val="002D5E27"/>
    <w:rsid w:val="00306E62"/>
    <w:rsid w:val="00324BA4"/>
    <w:rsid w:val="0036259B"/>
    <w:rsid w:val="003648F4"/>
    <w:rsid w:val="00382171"/>
    <w:rsid w:val="003942C1"/>
    <w:rsid w:val="00396B36"/>
    <w:rsid w:val="0041753D"/>
    <w:rsid w:val="00450784"/>
    <w:rsid w:val="00465934"/>
    <w:rsid w:val="00482995"/>
    <w:rsid w:val="0049648E"/>
    <w:rsid w:val="004D7BA5"/>
    <w:rsid w:val="004F621C"/>
    <w:rsid w:val="004F7A93"/>
    <w:rsid w:val="00507BDF"/>
    <w:rsid w:val="00530205"/>
    <w:rsid w:val="00617C02"/>
    <w:rsid w:val="00665996"/>
    <w:rsid w:val="006758CF"/>
    <w:rsid w:val="00675F22"/>
    <w:rsid w:val="00683F39"/>
    <w:rsid w:val="006C0DA3"/>
    <w:rsid w:val="006C7318"/>
    <w:rsid w:val="006F2A95"/>
    <w:rsid w:val="00712E2C"/>
    <w:rsid w:val="00723494"/>
    <w:rsid w:val="007238CE"/>
    <w:rsid w:val="007246AA"/>
    <w:rsid w:val="00742BD1"/>
    <w:rsid w:val="0074450F"/>
    <w:rsid w:val="00763AD7"/>
    <w:rsid w:val="0076424C"/>
    <w:rsid w:val="00775B32"/>
    <w:rsid w:val="00785471"/>
    <w:rsid w:val="00787384"/>
    <w:rsid w:val="007C4A47"/>
    <w:rsid w:val="00815DB8"/>
    <w:rsid w:val="008379EF"/>
    <w:rsid w:val="00872382"/>
    <w:rsid w:val="008D543D"/>
    <w:rsid w:val="008F7549"/>
    <w:rsid w:val="009122F1"/>
    <w:rsid w:val="00924FAE"/>
    <w:rsid w:val="009D1AD8"/>
    <w:rsid w:val="009D5DEF"/>
    <w:rsid w:val="00A121B6"/>
    <w:rsid w:val="00A328EB"/>
    <w:rsid w:val="00A66C33"/>
    <w:rsid w:val="00A82CE1"/>
    <w:rsid w:val="00AD05C7"/>
    <w:rsid w:val="00B33BB7"/>
    <w:rsid w:val="00B36481"/>
    <w:rsid w:val="00B81B7A"/>
    <w:rsid w:val="00B94593"/>
    <w:rsid w:val="00BC099B"/>
    <w:rsid w:val="00BC3594"/>
    <w:rsid w:val="00BC78D1"/>
    <w:rsid w:val="00CC78C5"/>
    <w:rsid w:val="00CC7A28"/>
    <w:rsid w:val="00D12EE7"/>
    <w:rsid w:val="00D6731A"/>
    <w:rsid w:val="00DE5E38"/>
    <w:rsid w:val="00EC4E55"/>
    <w:rsid w:val="00F3221B"/>
    <w:rsid w:val="00F4095D"/>
    <w:rsid w:val="00F53394"/>
    <w:rsid w:val="00F60DCF"/>
    <w:rsid w:val="00F71C83"/>
    <w:rsid w:val="00FE59B6"/>
    <w:rsid w:val="00FF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B8"/>
    <w:rPr>
      <w:rFonts w:ascii="Cordia New" w:eastAsia="Cordia New" w:hAnsi="Cordia New" w:cs="Angsana New"/>
      <w:noProof/>
      <w:sz w:val="28"/>
      <w:szCs w:val="28"/>
      <w:lang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43D"/>
    <w:rPr>
      <w:rFonts w:ascii="Cordia New" w:eastAsia="Cordia New" w:hAnsi="Cordia New" w:cs="Angsana New"/>
      <w:noProof/>
      <w:sz w:val="28"/>
      <w:szCs w:val="28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8D5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43D"/>
    <w:rPr>
      <w:rFonts w:ascii="Cordia New" w:eastAsia="Cordia New" w:hAnsi="Cordia New" w:cs="Angsana New"/>
      <w:noProof/>
      <w:sz w:val="28"/>
      <w:szCs w:val="28"/>
      <w:lang w:eastAsia="zh-CN" w:bidi="ar-SA"/>
    </w:rPr>
  </w:style>
  <w:style w:type="table" w:styleId="TableGrid">
    <w:name w:val="Table Grid"/>
    <w:basedOn w:val="TableNormal"/>
    <w:uiPriority w:val="59"/>
    <w:rsid w:val="00AD05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C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CFB"/>
    <w:rPr>
      <w:rFonts w:ascii="Cordia New" w:eastAsia="Cordia New" w:hAnsi="Cordia New" w:cs="Angsana New"/>
      <w:noProof/>
      <w:lang w:eastAsia="zh-CN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26CFB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A82CE1"/>
    <w:pPr>
      <w:ind w:left="720"/>
      <w:contextualSpacing/>
    </w:pPr>
    <w:rPr>
      <w:rFonts w:ascii="Tahoma" w:eastAsia="Times New Roman" w:hAnsi="Tahoma"/>
      <w:noProof w:val="0"/>
      <w:sz w:val="24"/>
      <w:szCs w:val="30"/>
      <w:lang w:eastAsia="en-US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4011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36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6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685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308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5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1781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064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6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316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808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2168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41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87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485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00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304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047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5372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198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895">
          <w:marLeft w:val="8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3AA5-625D-4B26-B26B-53CF5957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chanida</dc:creator>
  <cp:lastModifiedBy>chanida</cp:lastModifiedBy>
  <cp:revision>4</cp:revision>
  <cp:lastPrinted>2015-08-26T09:28:00Z</cp:lastPrinted>
  <dcterms:created xsi:type="dcterms:W3CDTF">2017-11-22T09:51:00Z</dcterms:created>
  <dcterms:modified xsi:type="dcterms:W3CDTF">2017-11-22T11:39:00Z</dcterms:modified>
</cp:coreProperties>
</file>